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A Peek At Independent 11+ Practice Test Papers</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Choosing the right study material can feel simple and clear. Many options exist for every learner and level. Start with trusted 11+ Practice Papers for balanced preparation. These papers offer varied questions and build strong understanding. Also explore 11+ Practice Online tools for flexible learning. They allow quick access and easy tracking of progress. A good 11+ Practice Test shows current ability and gaps. It guides better planning and steady improvement. Mix paper and digital formats for wider exposure. This approach keeps learning fresh, engaging, and effective for young learners. Different formats suit different learning styles and needs. CEM Practice Papers focus on mixed and timed sections. A CEM Select Practice Test builds familiarity with exam style. Use CEM Online Test Practice for quick drills and revision. These options support speed, accuracy, and clear thinking. Variety helps children stay focused and motivated daily. Switching formats keeps practice active and enjoyable. Consistent exposure builds confidence and strong habits over time. If you are hunting for additional details on </w:t>
      </w:r>
      <w:hyperlink r:id="rId6">
        <w:r w:rsidDel="00000000" w:rsidR="00000000" w:rsidRPr="00000000">
          <w:rPr>
            <w:rFonts w:ascii="Calibri" w:cs="Calibri" w:eastAsia="Calibri" w:hAnsi="Calibri"/>
            <w:color w:val="1155cc"/>
            <w:sz w:val="24"/>
            <w:szCs w:val="24"/>
            <w:u w:val="single"/>
            <w:rtl w:val="0"/>
          </w:rPr>
          <w:t xml:space="preserve">11+ practice test</w:t>
        </w:r>
      </w:hyperlink>
      <w:r w:rsidDel="00000000" w:rsidR="00000000" w:rsidRPr="00000000">
        <w:rPr>
          <w:rFonts w:ascii="Calibri" w:cs="Calibri" w:eastAsia="Calibri" w:hAnsi="Calibri"/>
          <w:sz w:val="24"/>
          <w:szCs w:val="24"/>
          <w:rtl w:val="0"/>
        </w:rPr>
        <w:t xml:space="preserve">, take a look at earlier mentioned site.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2258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Simple routines with diverse resources bring steady progress. Balanced use of tools supports smooth preparation and positive outcomes. Another useful option includes GL-based preparation resources. GL Assessment 11+ Practice Papers offer structured and clear content. They help learners understand question patterns and formats easily. GL Test Practice supports regular and guided learning sessions. It builds skills step by step with steady progress. GL Practice Papers Online add flexibility and convenience. These tools allow practice anytime with instant feedback. Combining paper and online learning improves retention and confidence. Regular exposure to varied questions sharpens thinking skills. This balanced method supports strong preparation and smooth learning flow. SEAG-focused materials also support complete and confident preparation. SEAG Practice Papers provide clear and simple question styles. They help learners build strong foundations and steady progress. SEAG Practice Questions improve accuracy and quick thinking skills. These questions train the mind to respond with clarity.</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SEAG Practice Papers NI offer familiar and useful formats. They guide learners through common patterns and styles. Regular use builds comfort and strong understanding over time. A mix of these resources supports balanced and steady growth. Consistent practice leads to improved performance and better confidence. Selecting the best resources needs a clear and simple approach. Combine 11+ Practice Papers with 11+ Practice Online tools. Add a regular 11+ Practice Test for progress checks. Include CEM Practice Papers and GL Test Practice for variety. Use SEAG Practice Papers and SEAG Practice Questions often. Keep practice simple, regular, and well balanced each day. Focus on clarity, comfort, and steady improvement always. This method builds strong skills and lasting confidence. A thoughtful mix of resources ensures smooth preparation and success. Keep resources simple, varied, and engaging each day. Blend CEM Online Test Practice, GL Practice Papers Online, and SEAG Practice Papers NI with 11+ Practice Test routines for steady progress.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examtutor.co.uk/practice-test-papers/independent-11-plus-practice-test-papers/"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